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95FCC" w:rsidRDefault="00295FCC" w:rsidP="00295FCC">
      <w:pPr>
        <w:spacing w:line="560" w:lineRule="exact"/>
        <w:rPr>
          <w:rFonts w:ascii="黑体" w:eastAsia="黑体" w:hAnsi="黑体"/>
          <w:sz w:val="32"/>
          <w:szCs w:val="32"/>
        </w:rPr>
      </w:pPr>
      <w:r w:rsidRPr="00295FCC">
        <w:rPr>
          <w:rFonts w:ascii="黑体" w:eastAsia="黑体" w:hAnsi="黑体" w:hint="eastAsia"/>
          <w:sz w:val="32"/>
          <w:szCs w:val="32"/>
        </w:rPr>
        <w:t>附件</w:t>
      </w:r>
    </w:p>
    <w:p w:rsidR="00494BFA" w:rsidRPr="00295FCC" w:rsidRDefault="00494BFA" w:rsidP="00295FCC">
      <w:pPr>
        <w:spacing w:line="560" w:lineRule="exact"/>
        <w:rPr>
          <w:rFonts w:ascii="黑体" w:eastAsia="黑体" w:hAnsi="黑体"/>
          <w:sz w:val="32"/>
          <w:szCs w:val="32"/>
        </w:rPr>
      </w:pPr>
    </w:p>
    <w:p w:rsidR="00AC5C99" w:rsidRPr="00AC5C99" w:rsidRDefault="00AC5C99" w:rsidP="00AC5C99">
      <w:pPr>
        <w:spacing w:line="560" w:lineRule="exact"/>
        <w:jc w:val="center"/>
        <w:rPr>
          <w:rFonts w:ascii="方正小标宋简体" w:eastAsia="方正小标宋简体"/>
          <w:sz w:val="44"/>
          <w:szCs w:val="44"/>
        </w:rPr>
      </w:pPr>
      <w:bookmarkStart w:id="0" w:name="_GoBack"/>
      <w:r w:rsidRPr="00AC5C99">
        <w:rPr>
          <w:rFonts w:ascii="方正小标宋简体" w:eastAsia="方正小标宋简体" w:hint="eastAsia"/>
          <w:sz w:val="44"/>
          <w:szCs w:val="44"/>
        </w:rPr>
        <w:t>科技部关于发布国家重点研发计划“中医药现代化研究”等重点专项2021年度项目申报指南的通知</w:t>
      </w:r>
      <w:bookmarkEnd w:id="0"/>
    </w:p>
    <w:p w:rsidR="00AC5C99" w:rsidRDefault="00AC5C99" w:rsidP="00AC5C99">
      <w:pPr>
        <w:spacing w:line="560" w:lineRule="exact"/>
        <w:jc w:val="center"/>
        <w:rPr>
          <w:rFonts w:ascii="仿宋_GB2312" w:eastAsia="仿宋_GB2312"/>
          <w:sz w:val="32"/>
          <w:szCs w:val="32"/>
        </w:rPr>
      </w:pPr>
      <w:r w:rsidRPr="00AC5C99">
        <w:rPr>
          <w:rFonts w:ascii="仿宋_GB2312" w:eastAsia="仿宋_GB2312" w:hint="eastAsia"/>
          <w:sz w:val="32"/>
          <w:szCs w:val="32"/>
        </w:rPr>
        <w:t>国</w:t>
      </w:r>
      <w:proofErr w:type="gramStart"/>
      <w:r w:rsidRPr="00AC5C99">
        <w:rPr>
          <w:rFonts w:ascii="仿宋_GB2312" w:eastAsia="仿宋_GB2312" w:hint="eastAsia"/>
          <w:sz w:val="32"/>
          <w:szCs w:val="32"/>
        </w:rPr>
        <w:t>科发资〔2021〕</w:t>
      </w:r>
      <w:proofErr w:type="gramEnd"/>
      <w:r w:rsidRPr="00AC5C99">
        <w:rPr>
          <w:rFonts w:ascii="仿宋_GB2312" w:eastAsia="仿宋_GB2312" w:hint="eastAsia"/>
          <w:sz w:val="32"/>
          <w:szCs w:val="32"/>
        </w:rPr>
        <w:t>175号</w:t>
      </w:r>
    </w:p>
    <w:p w:rsidR="00AC5C99" w:rsidRPr="00AC5C99" w:rsidRDefault="00AC5C99" w:rsidP="00AC5C99">
      <w:pPr>
        <w:spacing w:line="560" w:lineRule="exact"/>
        <w:rPr>
          <w:rFonts w:ascii="仿宋_GB2312" w:eastAsia="仿宋_GB2312"/>
          <w:sz w:val="32"/>
          <w:szCs w:val="32"/>
        </w:rPr>
      </w:pPr>
    </w:p>
    <w:p w:rsidR="00AC5C99" w:rsidRPr="00AC5C99" w:rsidRDefault="00AC5C99" w:rsidP="00AC5C99">
      <w:pPr>
        <w:spacing w:line="560" w:lineRule="exact"/>
        <w:rPr>
          <w:rFonts w:ascii="仿宋_GB2312" w:eastAsia="仿宋_GB2312"/>
          <w:sz w:val="32"/>
          <w:szCs w:val="32"/>
        </w:rPr>
      </w:pPr>
      <w:r w:rsidRPr="00AC5C99">
        <w:rPr>
          <w:rFonts w:ascii="仿宋_GB2312" w:eastAsia="仿宋_GB2312" w:hint="eastAsia"/>
          <w:sz w:val="32"/>
          <w:szCs w:val="32"/>
        </w:rPr>
        <w:t>各省、自治区、直辖市及计划单列市科技厅（委、局），新疆生产建设兵团科技局，国务院各有关部门，各有关单位：</w:t>
      </w:r>
    </w:p>
    <w:p w:rsidR="00AC5C99" w:rsidRPr="00AC5C99" w:rsidRDefault="00AC5C99" w:rsidP="00AC5C99">
      <w:pPr>
        <w:spacing w:line="560" w:lineRule="exact"/>
        <w:rPr>
          <w:rFonts w:ascii="仿宋_GB2312" w:eastAsia="仿宋_GB2312"/>
          <w:sz w:val="32"/>
          <w:szCs w:val="32"/>
        </w:rPr>
      </w:pPr>
      <w:r w:rsidRPr="00AC5C99">
        <w:rPr>
          <w:rFonts w:ascii="仿宋_GB2312" w:eastAsia="仿宋_GB2312" w:hint="eastAsia"/>
          <w:sz w:val="32"/>
          <w:szCs w:val="32"/>
        </w:rPr>
        <w:t xml:space="preserve">   根据《关于深化中央财政科技计划（专项、基金等）管理改革的方案》（国发〔2014〕64号）的总体部署，按照国家重点研发计划组织管理的相关要求，现将“中医药现代化研究”等重点专项2021年度项目申报指南予以发布。请根据指南要求组织项目申报工作。现将有关事项通知如下。</w:t>
      </w:r>
    </w:p>
    <w:p w:rsidR="00AC5C99" w:rsidRPr="00AC5C99" w:rsidRDefault="00AC5C99" w:rsidP="00AC5C99">
      <w:pPr>
        <w:spacing w:line="560" w:lineRule="exact"/>
        <w:rPr>
          <w:rFonts w:ascii="黑体" w:eastAsia="黑体" w:hAnsi="黑体"/>
          <w:sz w:val="32"/>
          <w:szCs w:val="32"/>
        </w:rPr>
      </w:pPr>
      <w:r w:rsidRPr="00AC5C99">
        <w:rPr>
          <w:rFonts w:ascii="黑体" w:eastAsia="黑体" w:hAnsi="黑体" w:hint="eastAsia"/>
          <w:sz w:val="32"/>
          <w:szCs w:val="32"/>
        </w:rPr>
        <w:t xml:space="preserve"> 一、项目组织申报工作流程</w:t>
      </w:r>
    </w:p>
    <w:p w:rsidR="00AC5C99" w:rsidRPr="00AC5C99" w:rsidRDefault="00AC5C99" w:rsidP="00AC5C99">
      <w:pPr>
        <w:spacing w:line="560" w:lineRule="exact"/>
        <w:rPr>
          <w:rFonts w:ascii="仿宋_GB2312" w:eastAsia="仿宋_GB2312"/>
          <w:sz w:val="32"/>
          <w:szCs w:val="32"/>
        </w:rPr>
      </w:pPr>
      <w:r w:rsidRPr="00AC5C99">
        <w:rPr>
          <w:rFonts w:ascii="仿宋_GB2312" w:eastAsia="仿宋_GB2312" w:hint="eastAsia"/>
          <w:sz w:val="32"/>
          <w:szCs w:val="32"/>
        </w:rPr>
        <w:t xml:space="preserve">   1. 申报单位根据指南支持方向的研究内容以项目形式组织申报，项目可下设课题。项目应整体申报，须覆盖相应指南方向的全部考核指标。项目申报单位推荐1名科研人员作为项目负责人，每个课题设1名负责人，项目负责人可担任其中1个课题负责人。</w:t>
      </w:r>
    </w:p>
    <w:p w:rsidR="00AC5C99" w:rsidRPr="00AC5C99" w:rsidRDefault="00AC5C99" w:rsidP="00AC5C99">
      <w:pPr>
        <w:spacing w:line="560" w:lineRule="exact"/>
        <w:rPr>
          <w:rFonts w:ascii="仿宋_GB2312" w:eastAsia="仿宋_GB2312"/>
          <w:sz w:val="32"/>
          <w:szCs w:val="32"/>
        </w:rPr>
      </w:pPr>
      <w:r w:rsidRPr="00AC5C99">
        <w:rPr>
          <w:rFonts w:ascii="仿宋_GB2312" w:eastAsia="仿宋_GB2312" w:hint="eastAsia"/>
          <w:sz w:val="32"/>
          <w:szCs w:val="32"/>
        </w:rPr>
        <w:t xml:space="preserve">   2. 项目的组织实施应整合集成全国相关领域的优势创新团队，聚焦研发问题，强化基础研究、共性关键技术研发和典型应用示范各项任务间的统筹衔接，集中力量，联合攻关。</w:t>
      </w:r>
    </w:p>
    <w:p w:rsidR="00AC5C99" w:rsidRPr="00AC5C99" w:rsidRDefault="00AC5C99" w:rsidP="00AC5C99">
      <w:pPr>
        <w:spacing w:line="560" w:lineRule="exact"/>
        <w:rPr>
          <w:rFonts w:ascii="仿宋_GB2312" w:eastAsia="仿宋_GB2312"/>
          <w:sz w:val="32"/>
          <w:szCs w:val="32"/>
        </w:rPr>
      </w:pPr>
      <w:r w:rsidRPr="00AC5C99">
        <w:rPr>
          <w:rFonts w:ascii="仿宋_GB2312" w:eastAsia="仿宋_GB2312" w:hint="eastAsia"/>
          <w:sz w:val="32"/>
          <w:szCs w:val="32"/>
        </w:rPr>
        <w:t xml:space="preserve">   3. 国家重点研发计划项目申报评审具体工作流程如下。</w:t>
      </w:r>
    </w:p>
    <w:p w:rsidR="00AC5C99" w:rsidRPr="00AC5C99" w:rsidRDefault="00AC5C99" w:rsidP="00AC5C99">
      <w:pPr>
        <w:spacing w:line="560" w:lineRule="exact"/>
        <w:rPr>
          <w:rFonts w:ascii="仿宋_GB2312" w:eastAsia="仿宋_GB2312"/>
          <w:sz w:val="32"/>
          <w:szCs w:val="32"/>
        </w:rPr>
      </w:pPr>
      <w:r w:rsidRPr="00AC5C99">
        <w:rPr>
          <w:rFonts w:ascii="仿宋_GB2312" w:eastAsia="仿宋_GB2312" w:hint="eastAsia"/>
          <w:sz w:val="32"/>
          <w:szCs w:val="32"/>
        </w:rPr>
        <w:t xml:space="preserve">   ——项目申报单位根据指南相关申报要求，通过国家科技管理信息系统公共服务平台（http://service.most.gov.cn，以下简称“国科管系统”）填写并提交项目（预）申报书。对于非定向项目，项目申报单位根据指南相关申报要求，通过国科管系统填写并提交3000字左右的项目预申报书，详细说明申报项目的目标和指标，简要说明创新思路、技术路线和研究基础。从指南发布日到项目（预）申报书受理截止日不少于50天。</w:t>
      </w:r>
    </w:p>
    <w:p w:rsidR="00AC5C99" w:rsidRPr="00AC5C99" w:rsidRDefault="00AC5C99" w:rsidP="00AC5C99">
      <w:pPr>
        <w:spacing w:line="560" w:lineRule="exact"/>
        <w:rPr>
          <w:rFonts w:ascii="仿宋_GB2312" w:eastAsia="仿宋_GB2312"/>
          <w:sz w:val="32"/>
          <w:szCs w:val="32"/>
        </w:rPr>
      </w:pPr>
      <w:r w:rsidRPr="00AC5C99">
        <w:rPr>
          <w:rFonts w:ascii="仿宋_GB2312" w:eastAsia="仿宋_GB2312" w:hint="eastAsia"/>
          <w:sz w:val="32"/>
          <w:szCs w:val="32"/>
        </w:rPr>
        <w:t xml:space="preserve">   ——项目申报单位与所有参与单位签署联合申报协议，并明确协议签署时间。项目牵头申报单位、课题申报单位、项目负责人及课题负责人</w:t>
      </w:r>
      <w:proofErr w:type="gramStart"/>
      <w:r w:rsidRPr="00AC5C99">
        <w:rPr>
          <w:rFonts w:ascii="仿宋_GB2312" w:eastAsia="仿宋_GB2312" w:hint="eastAsia"/>
          <w:sz w:val="32"/>
          <w:szCs w:val="32"/>
        </w:rPr>
        <w:t>须签署诚信</w:t>
      </w:r>
      <w:proofErr w:type="gramEnd"/>
      <w:r w:rsidRPr="00AC5C99">
        <w:rPr>
          <w:rFonts w:ascii="仿宋_GB2312" w:eastAsia="仿宋_GB2312" w:hint="eastAsia"/>
          <w:sz w:val="32"/>
          <w:szCs w:val="32"/>
        </w:rPr>
        <w:t>承诺书，项目牵头申报单位及所有参与单位要落实《关于进一步加强科研诚信建设的若干意见》要求，加强对申报材料审核把关，杜绝夸大不实，甚至弄虚作假。</w:t>
      </w:r>
    </w:p>
    <w:p w:rsidR="00AC5C99" w:rsidRPr="00AC5C99" w:rsidRDefault="00AC5C99" w:rsidP="00AC5C99">
      <w:pPr>
        <w:spacing w:line="560" w:lineRule="exact"/>
        <w:rPr>
          <w:rFonts w:ascii="仿宋_GB2312" w:eastAsia="仿宋_GB2312"/>
          <w:sz w:val="32"/>
          <w:szCs w:val="32"/>
        </w:rPr>
      </w:pPr>
      <w:r w:rsidRPr="00AC5C99">
        <w:rPr>
          <w:rFonts w:ascii="仿宋_GB2312" w:eastAsia="仿宋_GB2312" w:hint="eastAsia"/>
          <w:sz w:val="32"/>
          <w:szCs w:val="32"/>
        </w:rPr>
        <w:t xml:space="preserve">   ——推荐单位加强对所推荐的项目申报材料审核把关，按时将推荐项目通过国科管系统统一报送。</w:t>
      </w:r>
    </w:p>
    <w:p w:rsidR="00AC5C99" w:rsidRPr="00AC5C99" w:rsidRDefault="00AC5C99" w:rsidP="00AC5C99">
      <w:pPr>
        <w:spacing w:line="560" w:lineRule="exact"/>
        <w:rPr>
          <w:rFonts w:ascii="仿宋_GB2312" w:eastAsia="仿宋_GB2312"/>
          <w:sz w:val="32"/>
          <w:szCs w:val="32"/>
        </w:rPr>
      </w:pPr>
      <w:r w:rsidRPr="00AC5C99">
        <w:rPr>
          <w:rFonts w:ascii="仿宋_GB2312" w:eastAsia="仿宋_GB2312" w:hint="eastAsia"/>
          <w:sz w:val="32"/>
          <w:szCs w:val="32"/>
        </w:rPr>
        <w:t xml:space="preserve">   ——专业机构受理项目（预）申报。为确保合理的竞争度，对于非定向申报的单个指南方向，若申报团队数量不多于</w:t>
      </w:r>
      <w:proofErr w:type="gramStart"/>
      <w:r w:rsidRPr="00AC5C99">
        <w:rPr>
          <w:rFonts w:ascii="仿宋_GB2312" w:eastAsia="仿宋_GB2312" w:hint="eastAsia"/>
          <w:sz w:val="32"/>
          <w:szCs w:val="32"/>
        </w:rPr>
        <w:t>拟支持</w:t>
      </w:r>
      <w:proofErr w:type="gramEnd"/>
      <w:r w:rsidRPr="00AC5C99">
        <w:rPr>
          <w:rFonts w:ascii="仿宋_GB2312" w:eastAsia="仿宋_GB2312" w:hint="eastAsia"/>
          <w:sz w:val="32"/>
          <w:szCs w:val="32"/>
        </w:rPr>
        <w:t>的项目数量，该指南方向不启动后续项目评审立项程序，择期重新研究发布指南。</w:t>
      </w:r>
    </w:p>
    <w:p w:rsidR="00AC5C99" w:rsidRPr="00AC5C99" w:rsidRDefault="00AC5C99" w:rsidP="00AC5C99">
      <w:pPr>
        <w:spacing w:line="560" w:lineRule="exact"/>
        <w:rPr>
          <w:rFonts w:ascii="仿宋_GB2312" w:eastAsia="仿宋_GB2312"/>
          <w:sz w:val="32"/>
          <w:szCs w:val="32"/>
        </w:rPr>
      </w:pPr>
      <w:r w:rsidRPr="00AC5C99">
        <w:rPr>
          <w:rFonts w:ascii="仿宋_GB2312" w:eastAsia="仿宋_GB2312" w:hint="eastAsia"/>
          <w:sz w:val="32"/>
          <w:szCs w:val="32"/>
        </w:rPr>
        <w:t xml:space="preserve">   ——对于定向项目，专业机构在受理项目申报后，组织形式审查，并组织答辩评审，申报项目的负责人进行报告答辩。根据专家评议情况择优立项。</w:t>
      </w:r>
    </w:p>
    <w:p w:rsidR="00AC5C99" w:rsidRPr="00AC5C99" w:rsidRDefault="00AC5C99" w:rsidP="00AC5C99">
      <w:pPr>
        <w:spacing w:line="560" w:lineRule="exact"/>
        <w:rPr>
          <w:rFonts w:ascii="仿宋_GB2312" w:eastAsia="仿宋_GB2312"/>
          <w:sz w:val="32"/>
          <w:szCs w:val="32"/>
        </w:rPr>
      </w:pPr>
      <w:r w:rsidRPr="00AC5C99">
        <w:rPr>
          <w:rFonts w:ascii="仿宋_GB2312" w:eastAsia="仿宋_GB2312" w:hint="eastAsia"/>
          <w:sz w:val="32"/>
          <w:szCs w:val="32"/>
        </w:rPr>
        <w:t xml:space="preserve">   ——对于非定向项目，专业机构根据项目申报情况开展首轮评审工作，首轮评审不需要项目负责人进行答辩。根据专家的评审结果，遴选出3~</w:t>
      </w:r>
      <w:proofErr w:type="gramStart"/>
      <w:r w:rsidRPr="00AC5C99">
        <w:rPr>
          <w:rFonts w:ascii="仿宋_GB2312" w:eastAsia="仿宋_GB2312" w:hint="eastAsia"/>
          <w:sz w:val="32"/>
          <w:szCs w:val="32"/>
        </w:rPr>
        <w:t>4倍于拟立项</w:t>
      </w:r>
      <w:proofErr w:type="gramEnd"/>
      <w:r w:rsidRPr="00AC5C99">
        <w:rPr>
          <w:rFonts w:ascii="仿宋_GB2312" w:eastAsia="仿宋_GB2312" w:hint="eastAsia"/>
          <w:sz w:val="32"/>
          <w:szCs w:val="32"/>
        </w:rPr>
        <w:t>数量的申报项目，进入答辩评审。对于未进入答辩评审的申报项目，及时将评审结果反馈项目申报单位和负责人。</w:t>
      </w:r>
    </w:p>
    <w:p w:rsidR="00AC5C99" w:rsidRPr="00AC5C99" w:rsidRDefault="00AC5C99" w:rsidP="00AC5C99">
      <w:pPr>
        <w:spacing w:line="560" w:lineRule="exact"/>
        <w:rPr>
          <w:rFonts w:ascii="仿宋_GB2312" w:eastAsia="仿宋_GB2312"/>
          <w:sz w:val="32"/>
          <w:szCs w:val="32"/>
        </w:rPr>
      </w:pPr>
      <w:r w:rsidRPr="00AC5C99">
        <w:rPr>
          <w:rFonts w:ascii="仿宋_GB2312" w:eastAsia="仿宋_GB2312" w:hint="eastAsia"/>
          <w:sz w:val="32"/>
          <w:szCs w:val="32"/>
        </w:rPr>
        <w:t xml:space="preserve">   ——非</w:t>
      </w:r>
      <w:proofErr w:type="gramStart"/>
      <w:r w:rsidRPr="00AC5C99">
        <w:rPr>
          <w:rFonts w:ascii="仿宋_GB2312" w:eastAsia="仿宋_GB2312" w:hint="eastAsia"/>
          <w:sz w:val="32"/>
          <w:szCs w:val="32"/>
        </w:rPr>
        <w:t>定向项目</w:t>
      </w:r>
      <w:proofErr w:type="gramEnd"/>
      <w:r w:rsidRPr="00AC5C99">
        <w:rPr>
          <w:rFonts w:ascii="仿宋_GB2312" w:eastAsia="仿宋_GB2312" w:hint="eastAsia"/>
          <w:sz w:val="32"/>
          <w:szCs w:val="32"/>
        </w:rPr>
        <w:t>申报单位在接到专业机构关于进入答辩评审的通知后，通过国科管系统填写并提交项目正式申报书。正式申报书受理时间为30天。</w:t>
      </w:r>
    </w:p>
    <w:p w:rsidR="00AC5C99" w:rsidRPr="00AC5C99" w:rsidRDefault="00AC5C99" w:rsidP="00AC5C99">
      <w:pPr>
        <w:spacing w:line="560" w:lineRule="exact"/>
        <w:rPr>
          <w:rFonts w:ascii="仿宋_GB2312" w:eastAsia="仿宋_GB2312"/>
          <w:sz w:val="32"/>
          <w:szCs w:val="32"/>
        </w:rPr>
      </w:pPr>
      <w:r w:rsidRPr="00AC5C99">
        <w:rPr>
          <w:rFonts w:ascii="仿宋_GB2312" w:eastAsia="仿宋_GB2312" w:hint="eastAsia"/>
          <w:sz w:val="32"/>
          <w:szCs w:val="32"/>
        </w:rPr>
        <w:t xml:space="preserve">   ——专业机构对进入答辩评审的非</w:t>
      </w:r>
      <w:proofErr w:type="gramStart"/>
      <w:r w:rsidRPr="00AC5C99">
        <w:rPr>
          <w:rFonts w:ascii="仿宋_GB2312" w:eastAsia="仿宋_GB2312" w:hint="eastAsia"/>
          <w:sz w:val="32"/>
          <w:szCs w:val="32"/>
        </w:rPr>
        <w:t>定向项目</w:t>
      </w:r>
      <w:proofErr w:type="gramEnd"/>
      <w:r w:rsidRPr="00AC5C99">
        <w:rPr>
          <w:rFonts w:ascii="仿宋_GB2312" w:eastAsia="仿宋_GB2312" w:hint="eastAsia"/>
          <w:sz w:val="32"/>
          <w:szCs w:val="32"/>
        </w:rPr>
        <w:t>申报书进行形式审查，并组织答辩评审。申报项目的负责人通过网络视频进行报告答辩。根据专家评议情况择优立项。对于支持1~2项的指南方向，原则上只支持1项，如答辩评审结果前两位的申报项目评价相近，且技术路线明显不同，可同时立项支持，并建立动态调整机制，结合过程管理开展中期评估，根据评估结果确定后续支持方式。</w:t>
      </w:r>
    </w:p>
    <w:p w:rsidR="00AC5C99" w:rsidRPr="00AC5C99" w:rsidRDefault="00AC5C99" w:rsidP="00AC5C99">
      <w:pPr>
        <w:spacing w:line="560" w:lineRule="exact"/>
        <w:rPr>
          <w:rFonts w:ascii="黑体" w:eastAsia="黑体" w:hAnsi="黑体"/>
          <w:sz w:val="32"/>
          <w:szCs w:val="32"/>
        </w:rPr>
      </w:pPr>
      <w:r w:rsidRPr="00AC5C99">
        <w:rPr>
          <w:rFonts w:ascii="黑体" w:eastAsia="黑体" w:hAnsi="黑体" w:hint="eastAsia"/>
          <w:sz w:val="32"/>
          <w:szCs w:val="32"/>
        </w:rPr>
        <w:t xml:space="preserve">  二、组织申报的推荐单位</w:t>
      </w:r>
    </w:p>
    <w:p w:rsidR="00AC5C99" w:rsidRPr="00AC5C99" w:rsidRDefault="00AC5C99" w:rsidP="00AC5C99">
      <w:pPr>
        <w:spacing w:line="560" w:lineRule="exact"/>
        <w:rPr>
          <w:rFonts w:ascii="仿宋_GB2312" w:eastAsia="仿宋_GB2312"/>
          <w:sz w:val="32"/>
          <w:szCs w:val="32"/>
        </w:rPr>
      </w:pPr>
      <w:r w:rsidRPr="00AC5C99">
        <w:rPr>
          <w:rFonts w:ascii="仿宋_GB2312" w:eastAsia="仿宋_GB2312" w:hint="eastAsia"/>
          <w:sz w:val="32"/>
          <w:szCs w:val="32"/>
        </w:rPr>
        <w:t xml:space="preserve">   1. 国务院有关部门科技主管司局；</w:t>
      </w:r>
    </w:p>
    <w:p w:rsidR="00AC5C99" w:rsidRPr="00AC5C99" w:rsidRDefault="00AC5C99" w:rsidP="00AC5C99">
      <w:pPr>
        <w:spacing w:line="560" w:lineRule="exact"/>
        <w:rPr>
          <w:rFonts w:ascii="仿宋_GB2312" w:eastAsia="仿宋_GB2312"/>
          <w:sz w:val="32"/>
          <w:szCs w:val="32"/>
        </w:rPr>
      </w:pPr>
      <w:r w:rsidRPr="00AC5C99">
        <w:rPr>
          <w:rFonts w:ascii="仿宋_GB2312" w:eastAsia="仿宋_GB2312" w:hint="eastAsia"/>
          <w:sz w:val="32"/>
          <w:szCs w:val="32"/>
        </w:rPr>
        <w:t xml:space="preserve">   2. 各省、自治区、直辖市、计划单列市及新疆生产建设兵团科技主管部门；</w:t>
      </w:r>
    </w:p>
    <w:p w:rsidR="00AC5C99" w:rsidRPr="00AC5C99" w:rsidRDefault="00AC5C99" w:rsidP="00AC5C99">
      <w:pPr>
        <w:spacing w:line="560" w:lineRule="exact"/>
        <w:rPr>
          <w:rFonts w:ascii="仿宋_GB2312" w:eastAsia="仿宋_GB2312"/>
          <w:sz w:val="32"/>
          <w:szCs w:val="32"/>
        </w:rPr>
      </w:pPr>
      <w:r w:rsidRPr="00AC5C99">
        <w:rPr>
          <w:rFonts w:ascii="仿宋_GB2312" w:eastAsia="仿宋_GB2312" w:hint="eastAsia"/>
          <w:sz w:val="32"/>
          <w:szCs w:val="32"/>
        </w:rPr>
        <w:t xml:space="preserve">   3. 原工业部门转制成立的行业协会；</w:t>
      </w:r>
    </w:p>
    <w:p w:rsidR="00AC5C99" w:rsidRPr="00AC5C99" w:rsidRDefault="00AC5C99" w:rsidP="00AC5C99">
      <w:pPr>
        <w:spacing w:line="560" w:lineRule="exact"/>
        <w:rPr>
          <w:rFonts w:ascii="仿宋_GB2312" w:eastAsia="仿宋_GB2312"/>
          <w:sz w:val="32"/>
          <w:szCs w:val="32"/>
        </w:rPr>
      </w:pPr>
      <w:r w:rsidRPr="00AC5C99">
        <w:rPr>
          <w:rFonts w:ascii="仿宋_GB2312" w:eastAsia="仿宋_GB2312" w:hint="eastAsia"/>
          <w:sz w:val="32"/>
          <w:szCs w:val="32"/>
        </w:rPr>
        <w:t xml:space="preserve">   4. 纳入科技</w:t>
      </w:r>
      <w:proofErr w:type="gramStart"/>
      <w:r w:rsidRPr="00AC5C99">
        <w:rPr>
          <w:rFonts w:ascii="仿宋_GB2312" w:eastAsia="仿宋_GB2312" w:hint="eastAsia"/>
          <w:sz w:val="32"/>
          <w:szCs w:val="32"/>
        </w:rPr>
        <w:t>部试点</w:t>
      </w:r>
      <w:proofErr w:type="gramEnd"/>
      <w:r w:rsidRPr="00AC5C99">
        <w:rPr>
          <w:rFonts w:ascii="仿宋_GB2312" w:eastAsia="仿宋_GB2312" w:hint="eastAsia"/>
          <w:sz w:val="32"/>
          <w:szCs w:val="32"/>
        </w:rPr>
        <w:t>范围并且评估结果为A类的产业技术创新战略联盟，以及纳入科技部、财政部开展的科技服务业创新发展行业试点联盟。</w:t>
      </w:r>
    </w:p>
    <w:p w:rsidR="00AC5C99" w:rsidRPr="00AC5C99" w:rsidRDefault="00AC5C99" w:rsidP="00AC5C99">
      <w:pPr>
        <w:spacing w:line="560" w:lineRule="exact"/>
        <w:rPr>
          <w:rFonts w:ascii="仿宋_GB2312" w:eastAsia="仿宋_GB2312"/>
          <w:sz w:val="32"/>
          <w:szCs w:val="32"/>
        </w:rPr>
      </w:pPr>
      <w:r w:rsidRPr="00AC5C99">
        <w:rPr>
          <w:rFonts w:ascii="仿宋_GB2312" w:eastAsia="仿宋_GB2312" w:hint="eastAsia"/>
          <w:sz w:val="32"/>
          <w:szCs w:val="32"/>
        </w:rPr>
        <w:t xml:space="preserve">   各推荐单位应在本单位职能和业务范围内推荐，并对所推荐项目的真实性等负责。推荐单位名单在国科管系统上公开发布。</w:t>
      </w:r>
    </w:p>
    <w:p w:rsidR="00AC5C99" w:rsidRPr="00AC5C99" w:rsidRDefault="00AC5C99" w:rsidP="00AC5C99">
      <w:pPr>
        <w:spacing w:line="560" w:lineRule="exact"/>
        <w:rPr>
          <w:rFonts w:ascii="黑体" w:eastAsia="黑体" w:hAnsi="黑体"/>
          <w:sz w:val="32"/>
          <w:szCs w:val="32"/>
        </w:rPr>
      </w:pPr>
      <w:r w:rsidRPr="00AC5C99">
        <w:rPr>
          <w:rFonts w:ascii="黑体" w:eastAsia="黑体" w:hAnsi="黑体" w:hint="eastAsia"/>
          <w:sz w:val="32"/>
          <w:szCs w:val="32"/>
        </w:rPr>
        <w:t xml:space="preserve"> 三、申请资格要求</w:t>
      </w:r>
    </w:p>
    <w:p w:rsidR="00AC5C99" w:rsidRPr="00AC5C99" w:rsidRDefault="00AC5C99" w:rsidP="00AC5C99">
      <w:pPr>
        <w:spacing w:line="560" w:lineRule="exact"/>
        <w:rPr>
          <w:rFonts w:ascii="仿宋_GB2312" w:eastAsia="仿宋_GB2312"/>
          <w:sz w:val="32"/>
          <w:szCs w:val="32"/>
        </w:rPr>
      </w:pPr>
      <w:r w:rsidRPr="00AC5C99">
        <w:rPr>
          <w:rFonts w:ascii="仿宋_GB2312" w:eastAsia="仿宋_GB2312" w:hint="eastAsia"/>
          <w:sz w:val="32"/>
          <w:szCs w:val="32"/>
        </w:rPr>
        <w:t xml:space="preserve">   1. 项目牵头申报单位和参与单位应为中国大陆境内注册的科研院所、高等学校和企业等，具有独立法人资格，注册时间为2020年6月30日前，有较强的科技研发能力和条件，运行管理规范。国家机关不得牵头或参与申报。</w:t>
      </w:r>
    </w:p>
    <w:p w:rsidR="00AC5C99" w:rsidRPr="00AC5C99" w:rsidRDefault="00AC5C99" w:rsidP="00AC5C99">
      <w:pPr>
        <w:spacing w:line="560" w:lineRule="exact"/>
        <w:rPr>
          <w:rFonts w:ascii="仿宋_GB2312" w:eastAsia="仿宋_GB2312"/>
          <w:sz w:val="32"/>
          <w:szCs w:val="32"/>
        </w:rPr>
      </w:pPr>
      <w:r w:rsidRPr="00AC5C99">
        <w:rPr>
          <w:rFonts w:ascii="仿宋_GB2312" w:eastAsia="仿宋_GB2312" w:hint="eastAsia"/>
          <w:sz w:val="32"/>
          <w:szCs w:val="32"/>
        </w:rPr>
        <w:t xml:space="preserve">   项目牵头申报单位、参与单位以及团队成员诚信状况良好，无在惩戒执行期内的科研严重失信行为记录和相关社会领域信用“黑名单”记录。</w:t>
      </w:r>
    </w:p>
    <w:p w:rsidR="00AC5C99" w:rsidRPr="00AC5C99" w:rsidRDefault="00AC5C99" w:rsidP="00AC5C99">
      <w:pPr>
        <w:spacing w:line="560" w:lineRule="exact"/>
        <w:rPr>
          <w:rFonts w:ascii="仿宋_GB2312" w:eastAsia="仿宋_GB2312"/>
          <w:sz w:val="32"/>
          <w:szCs w:val="32"/>
        </w:rPr>
      </w:pPr>
      <w:r w:rsidRPr="00AC5C99">
        <w:rPr>
          <w:rFonts w:ascii="仿宋_GB2312" w:eastAsia="仿宋_GB2312" w:hint="eastAsia"/>
          <w:sz w:val="32"/>
          <w:szCs w:val="32"/>
        </w:rPr>
        <w:t xml:space="preserve">   申报单位同一个项目只能通过单个推荐单位申报，不得多头申报和重复申报。</w:t>
      </w:r>
    </w:p>
    <w:p w:rsidR="00AC5C99" w:rsidRPr="00AC5C99" w:rsidRDefault="00AC5C99" w:rsidP="00AC5C99">
      <w:pPr>
        <w:spacing w:line="560" w:lineRule="exact"/>
        <w:rPr>
          <w:rFonts w:ascii="仿宋_GB2312" w:eastAsia="仿宋_GB2312"/>
          <w:sz w:val="32"/>
          <w:szCs w:val="32"/>
        </w:rPr>
      </w:pPr>
      <w:r w:rsidRPr="00AC5C99">
        <w:rPr>
          <w:rFonts w:ascii="仿宋_GB2312" w:eastAsia="仿宋_GB2312" w:hint="eastAsia"/>
          <w:sz w:val="32"/>
          <w:szCs w:val="32"/>
        </w:rPr>
        <w:t xml:space="preserve">   2. 项目（课题）负责人须具有高级职称或博士学位，1961年1月1日以后出生，每年用于项目的工作时间不得少于6个月。</w:t>
      </w:r>
    </w:p>
    <w:p w:rsidR="00AC5C99" w:rsidRPr="00AC5C99" w:rsidRDefault="00AC5C99" w:rsidP="00AC5C99">
      <w:pPr>
        <w:spacing w:line="560" w:lineRule="exact"/>
        <w:rPr>
          <w:rFonts w:ascii="仿宋_GB2312" w:eastAsia="仿宋_GB2312"/>
          <w:sz w:val="32"/>
          <w:szCs w:val="32"/>
        </w:rPr>
      </w:pPr>
      <w:r w:rsidRPr="00AC5C99">
        <w:rPr>
          <w:rFonts w:ascii="仿宋_GB2312" w:eastAsia="仿宋_GB2312" w:hint="eastAsia"/>
          <w:sz w:val="32"/>
          <w:szCs w:val="32"/>
        </w:rPr>
        <w:t xml:space="preserve">   3. 项目（课题）负责人原则上应为该项目（课题）主体研究思路的提出者和实际主持研究的科技人员。中央和地方各级国家机关的公务人员（包括行使科技计划管理职能的其他人员）不得申报项目（课题）。</w:t>
      </w:r>
    </w:p>
    <w:p w:rsidR="00AC5C99" w:rsidRPr="00AC5C99" w:rsidRDefault="00AC5C99" w:rsidP="00AC5C99">
      <w:pPr>
        <w:spacing w:line="560" w:lineRule="exact"/>
        <w:rPr>
          <w:rFonts w:ascii="仿宋_GB2312" w:eastAsia="仿宋_GB2312"/>
          <w:sz w:val="32"/>
          <w:szCs w:val="32"/>
        </w:rPr>
      </w:pPr>
      <w:r w:rsidRPr="00AC5C99">
        <w:rPr>
          <w:rFonts w:ascii="仿宋_GB2312" w:eastAsia="仿宋_GB2312" w:hint="eastAsia"/>
          <w:sz w:val="32"/>
          <w:szCs w:val="32"/>
        </w:rPr>
        <w:t xml:space="preserve">   4. 项目（课题）负责人限申报1个项目（课题）；国家科技重大专项、国家重点研发计划、科技创新2030</w:t>
      </w:r>
      <w:proofErr w:type="gramStart"/>
      <w:r w:rsidRPr="00AC5C99">
        <w:rPr>
          <w:rFonts w:ascii="仿宋_GB2312" w:eastAsia="仿宋_GB2312" w:hint="eastAsia"/>
          <w:sz w:val="32"/>
          <w:szCs w:val="32"/>
        </w:rPr>
        <w:t>—重大</w:t>
      </w:r>
      <w:proofErr w:type="gramEnd"/>
      <w:r w:rsidRPr="00AC5C99">
        <w:rPr>
          <w:rFonts w:ascii="仿宋_GB2312" w:eastAsia="仿宋_GB2312" w:hint="eastAsia"/>
          <w:sz w:val="32"/>
          <w:szCs w:val="32"/>
        </w:rPr>
        <w:t>项目的在</w:t>
      </w:r>
      <w:proofErr w:type="gramStart"/>
      <w:r w:rsidRPr="00AC5C99">
        <w:rPr>
          <w:rFonts w:ascii="仿宋_GB2312" w:eastAsia="仿宋_GB2312" w:hint="eastAsia"/>
          <w:sz w:val="32"/>
          <w:szCs w:val="32"/>
        </w:rPr>
        <w:t>研</w:t>
      </w:r>
      <w:proofErr w:type="gramEnd"/>
      <w:r w:rsidRPr="00AC5C99">
        <w:rPr>
          <w:rFonts w:ascii="仿宋_GB2312" w:eastAsia="仿宋_GB2312" w:hint="eastAsia"/>
          <w:sz w:val="32"/>
          <w:szCs w:val="32"/>
        </w:rPr>
        <w:t>项目负责人不得牵头或参与申报项目（课题），课题负责人可参与申报项目（课题）。</w:t>
      </w:r>
    </w:p>
    <w:p w:rsidR="00AC5C99" w:rsidRPr="00AC5C99" w:rsidRDefault="00AC5C99" w:rsidP="00AC5C99">
      <w:pPr>
        <w:spacing w:line="560" w:lineRule="exact"/>
        <w:rPr>
          <w:rFonts w:ascii="仿宋_GB2312" w:eastAsia="仿宋_GB2312"/>
          <w:sz w:val="32"/>
          <w:szCs w:val="32"/>
        </w:rPr>
      </w:pPr>
      <w:r w:rsidRPr="00AC5C99">
        <w:rPr>
          <w:rFonts w:ascii="仿宋_GB2312" w:eastAsia="仿宋_GB2312" w:hint="eastAsia"/>
          <w:sz w:val="32"/>
          <w:szCs w:val="32"/>
        </w:rPr>
        <w:t xml:space="preserve">   项目（课题）负责人、项目骨干的申报项目（课题）和国家科技重大专项、国家重点研发计划、科技创新2030</w:t>
      </w:r>
      <w:proofErr w:type="gramStart"/>
      <w:r w:rsidRPr="00AC5C99">
        <w:rPr>
          <w:rFonts w:ascii="仿宋_GB2312" w:eastAsia="仿宋_GB2312" w:hint="eastAsia"/>
          <w:sz w:val="32"/>
          <w:szCs w:val="32"/>
        </w:rPr>
        <w:t>—重大</w:t>
      </w:r>
      <w:proofErr w:type="gramEnd"/>
      <w:r w:rsidRPr="00AC5C99">
        <w:rPr>
          <w:rFonts w:ascii="仿宋_GB2312" w:eastAsia="仿宋_GB2312" w:hint="eastAsia"/>
          <w:sz w:val="32"/>
          <w:szCs w:val="32"/>
        </w:rPr>
        <w:t>项目在</w:t>
      </w:r>
      <w:proofErr w:type="gramStart"/>
      <w:r w:rsidRPr="00AC5C99">
        <w:rPr>
          <w:rFonts w:ascii="仿宋_GB2312" w:eastAsia="仿宋_GB2312" w:hint="eastAsia"/>
          <w:sz w:val="32"/>
          <w:szCs w:val="32"/>
        </w:rPr>
        <w:t>研</w:t>
      </w:r>
      <w:proofErr w:type="gramEnd"/>
      <w:r w:rsidRPr="00AC5C99">
        <w:rPr>
          <w:rFonts w:ascii="仿宋_GB2312" w:eastAsia="仿宋_GB2312" w:hint="eastAsia"/>
          <w:sz w:val="32"/>
          <w:szCs w:val="32"/>
        </w:rPr>
        <w:t>项目（课题）总数不得超过2个。国家科技重大专项、国家重点研发计划、科技创新2030</w:t>
      </w:r>
      <w:proofErr w:type="gramStart"/>
      <w:r w:rsidRPr="00AC5C99">
        <w:rPr>
          <w:rFonts w:ascii="仿宋_GB2312" w:eastAsia="仿宋_GB2312" w:hint="eastAsia"/>
          <w:sz w:val="32"/>
          <w:szCs w:val="32"/>
        </w:rPr>
        <w:t>—重大</w:t>
      </w:r>
      <w:proofErr w:type="gramEnd"/>
      <w:r w:rsidRPr="00AC5C99">
        <w:rPr>
          <w:rFonts w:ascii="仿宋_GB2312" w:eastAsia="仿宋_GB2312" w:hint="eastAsia"/>
          <w:sz w:val="32"/>
          <w:szCs w:val="32"/>
        </w:rPr>
        <w:t>项目的在</w:t>
      </w:r>
      <w:proofErr w:type="gramStart"/>
      <w:r w:rsidRPr="00AC5C99">
        <w:rPr>
          <w:rFonts w:ascii="仿宋_GB2312" w:eastAsia="仿宋_GB2312" w:hint="eastAsia"/>
          <w:sz w:val="32"/>
          <w:szCs w:val="32"/>
        </w:rPr>
        <w:t>研</w:t>
      </w:r>
      <w:proofErr w:type="gramEnd"/>
      <w:r w:rsidRPr="00AC5C99">
        <w:rPr>
          <w:rFonts w:ascii="仿宋_GB2312" w:eastAsia="仿宋_GB2312" w:hint="eastAsia"/>
          <w:sz w:val="32"/>
          <w:szCs w:val="32"/>
        </w:rPr>
        <w:t>项目（课题）负责人和项目骨干不得因申报新项目而退出在</w:t>
      </w:r>
      <w:proofErr w:type="gramStart"/>
      <w:r w:rsidRPr="00AC5C99">
        <w:rPr>
          <w:rFonts w:ascii="仿宋_GB2312" w:eastAsia="仿宋_GB2312" w:hint="eastAsia"/>
          <w:sz w:val="32"/>
          <w:szCs w:val="32"/>
        </w:rPr>
        <w:t>研</w:t>
      </w:r>
      <w:proofErr w:type="gramEnd"/>
      <w:r w:rsidRPr="00AC5C99">
        <w:rPr>
          <w:rFonts w:ascii="仿宋_GB2312" w:eastAsia="仿宋_GB2312" w:hint="eastAsia"/>
          <w:sz w:val="32"/>
          <w:szCs w:val="32"/>
        </w:rPr>
        <w:t>项目；退出项目研发团队后，在原项目执行期内原则上不得牵头或参与申报新的国家重点研发计划项目。</w:t>
      </w:r>
    </w:p>
    <w:p w:rsidR="00AC5C99" w:rsidRPr="00AC5C99" w:rsidRDefault="00AC5C99" w:rsidP="00AC5C99">
      <w:pPr>
        <w:spacing w:line="560" w:lineRule="exact"/>
        <w:rPr>
          <w:rFonts w:ascii="仿宋_GB2312" w:eastAsia="仿宋_GB2312"/>
          <w:sz w:val="32"/>
          <w:szCs w:val="32"/>
        </w:rPr>
      </w:pPr>
      <w:r w:rsidRPr="00AC5C99">
        <w:rPr>
          <w:rFonts w:ascii="仿宋_GB2312" w:eastAsia="仿宋_GB2312" w:hint="eastAsia"/>
          <w:sz w:val="32"/>
          <w:szCs w:val="32"/>
        </w:rPr>
        <w:t xml:space="preserve">   项目任务</w:t>
      </w:r>
      <w:proofErr w:type="gramStart"/>
      <w:r w:rsidRPr="00AC5C99">
        <w:rPr>
          <w:rFonts w:ascii="仿宋_GB2312" w:eastAsia="仿宋_GB2312" w:hint="eastAsia"/>
          <w:sz w:val="32"/>
          <w:szCs w:val="32"/>
        </w:rPr>
        <w:t>书执行</w:t>
      </w:r>
      <w:proofErr w:type="gramEnd"/>
      <w:r w:rsidRPr="00AC5C99">
        <w:rPr>
          <w:rFonts w:ascii="仿宋_GB2312" w:eastAsia="仿宋_GB2312" w:hint="eastAsia"/>
          <w:sz w:val="32"/>
          <w:szCs w:val="32"/>
        </w:rPr>
        <w:t>期（包括延期后的执行期）到2021年12月31日之前的在</w:t>
      </w:r>
      <w:proofErr w:type="gramStart"/>
      <w:r w:rsidRPr="00AC5C99">
        <w:rPr>
          <w:rFonts w:ascii="仿宋_GB2312" w:eastAsia="仿宋_GB2312" w:hint="eastAsia"/>
          <w:sz w:val="32"/>
          <w:szCs w:val="32"/>
        </w:rPr>
        <w:t>研</w:t>
      </w:r>
      <w:proofErr w:type="gramEnd"/>
      <w:r w:rsidRPr="00AC5C99">
        <w:rPr>
          <w:rFonts w:ascii="仿宋_GB2312" w:eastAsia="仿宋_GB2312" w:hint="eastAsia"/>
          <w:sz w:val="32"/>
          <w:szCs w:val="32"/>
        </w:rPr>
        <w:t>项目（</w:t>
      </w:r>
      <w:proofErr w:type="gramStart"/>
      <w:r w:rsidRPr="00AC5C99">
        <w:rPr>
          <w:rFonts w:ascii="仿宋_GB2312" w:eastAsia="仿宋_GB2312" w:hint="eastAsia"/>
          <w:sz w:val="32"/>
          <w:szCs w:val="32"/>
        </w:rPr>
        <w:t>含任务</w:t>
      </w:r>
      <w:proofErr w:type="gramEnd"/>
      <w:r w:rsidRPr="00AC5C99">
        <w:rPr>
          <w:rFonts w:ascii="仿宋_GB2312" w:eastAsia="仿宋_GB2312" w:hint="eastAsia"/>
          <w:sz w:val="32"/>
          <w:szCs w:val="32"/>
        </w:rPr>
        <w:t>或课题）不在限项范围内。</w:t>
      </w:r>
    </w:p>
    <w:p w:rsidR="00AC5C99" w:rsidRPr="00AC5C99" w:rsidRDefault="00AC5C99" w:rsidP="00AC5C99">
      <w:pPr>
        <w:spacing w:line="560" w:lineRule="exact"/>
        <w:rPr>
          <w:rFonts w:ascii="仿宋_GB2312" w:eastAsia="仿宋_GB2312"/>
          <w:sz w:val="32"/>
          <w:szCs w:val="32"/>
        </w:rPr>
      </w:pPr>
      <w:r w:rsidRPr="00AC5C99">
        <w:rPr>
          <w:rFonts w:ascii="仿宋_GB2312" w:eastAsia="仿宋_GB2312" w:hint="eastAsia"/>
          <w:sz w:val="32"/>
          <w:szCs w:val="32"/>
        </w:rPr>
        <w:t xml:space="preserve">   5. 参与重点专项实施方案或本年度项目指南编制的专家，原则上不能申报该重点专项项目（课题）。</w:t>
      </w:r>
    </w:p>
    <w:p w:rsidR="00AC5C99" w:rsidRPr="00AC5C99" w:rsidRDefault="00AC5C99" w:rsidP="00AC5C99">
      <w:pPr>
        <w:spacing w:line="560" w:lineRule="exact"/>
        <w:rPr>
          <w:rFonts w:ascii="仿宋_GB2312" w:eastAsia="仿宋_GB2312"/>
          <w:sz w:val="32"/>
          <w:szCs w:val="32"/>
        </w:rPr>
      </w:pPr>
      <w:r w:rsidRPr="00AC5C99">
        <w:rPr>
          <w:rFonts w:ascii="仿宋_GB2312" w:eastAsia="仿宋_GB2312" w:hint="eastAsia"/>
          <w:sz w:val="32"/>
          <w:szCs w:val="32"/>
        </w:rPr>
        <w:t xml:space="preserve">   6. 受聘于内地单位的外籍科学家及港、澳、台地区科学家可作为项目（课题）负责人，全职受聘人员须由内地聘用单位提供全职聘用的有效材料，非全职受聘人员须由内地聘用单位和境外单位同时提供聘用的有效材料，并作为项目预申报材料一并提交。</w:t>
      </w:r>
    </w:p>
    <w:p w:rsidR="00AC5C99" w:rsidRPr="00AC5C99" w:rsidRDefault="00AC5C99" w:rsidP="00AC5C99">
      <w:pPr>
        <w:spacing w:line="560" w:lineRule="exact"/>
        <w:rPr>
          <w:rFonts w:ascii="仿宋_GB2312" w:eastAsia="仿宋_GB2312"/>
          <w:sz w:val="32"/>
          <w:szCs w:val="32"/>
        </w:rPr>
      </w:pPr>
      <w:r w:rsidRPr="00AC5C99">
        <w:rPr>
          <w:rFonts w:ascii="仿宋_GB2312" w:eastAsia="仿宋_GB2312" w:hint="eastAsia"/>
          <w:sz w:val="32"/>
          <w:szCs w:val="32"/>
        </w:rPr>
        <w:t xml:space="preserve">   7. 申报项目受理后，原则上不能更改申报单位和负责人。</w:t>
      </w:r>
    </w:p>
    <w:p w:rsidR="00AC5C99" w:rsidRPr="00AC5C99" w:rsidRDefault="00AC5C99" w:rsidP="00AC5C99">
      <w:pPr>
        <w:spacing w:line="560" w:lineRule="exact"/>
        <w:rPr>
          <w:rFonts w:ascii="仿宋_GB2312" w:eastAsia="仿宋_GB2312"/>
          <w:sz w:val="32"/>
          <w:szCs w:val="32"/>
        </w:rPr>
      </w:pPr>
      <w:r w:rsidRPr="00AC5C99">
        <w:rPr>
          <w:rFonts w:ascii="仿宋_GB2312" w:eastAsia="仿宋_GB2312" w:hint="eastAsia"/>
          <w:sz w:val="32"/>
          <w:szCs w:val="32"/>
        </w:rPr>
        <w:t xml:space="preserve">   8. 项目具体申报要求详见各申报指南，有特殊规定的，从其规定。</w:t>
      </w:r>
    </w:p>
    <w:p w:rsidR="00AC5C99" w:rsidRPr="00AC5C99" w:rsidRDefault="00AC5C99" w:rsidP="00AC5C99">
      <w:pPr>
        <w:spacing w:line="560" w:lineRule="exact"/>
        <w:rPr>
          <w:rFonts w:ascii="仿宋_GB2312" w:eastAsia="仿宋_GB2312"/>
          <w:sz w:val="32"/>
          <w:szCs w:val="32"/>
        </w:rPr>
      </w:pPr>
      <w:r w:rsidRPr="00AC5C99">
        <w:rPr>
          <w:rFonts w:ascii="仿宋_GB2312" w:eastAsia="仿宋_GB2312" w:hint="eastAsia"/>
          <w:sz w:val="32"/>
          <w:szCs w:val="32"/>
        </w:rPr>
        <w:t xml:space="preserve">   各申报单位在正式提交项目申报书前可利用国科管系统查询相关科研人员承担国家科技重大专项、国家重点研发计划重点专项、科技创新2030</w:t>
      </w:r>
      <w:proofErr w:type="gramStart"/>
      <w:r w:rsidRPr="00AC5C99">
        <w:rPr>
          <w:rFonts w:ascii="仿宋_GB2312" w:eastAsia="仿宋_GB2312" w:hint="eastAsia"/>
          <w:sz w:val="32"/>
          <w:szCs w:val="32"/>
        </w:rPr>
        <w:t>—重大</w:t>
      </w:r>
      <w:proofErr w:type="gramEnd"/>
      <w:r w:rsidRPr="00AC5C99">
        <w:rPr>
          <w:rFonts w:ascii="仿宋_GB2312" w:eastAsia="仿宋_GB2312" w:hint="eastAsia"/>
          <w:sz w:val="32"/>
          <w:szCs w:val="32"/>
        </w:rPr>
        <w:t>项目在</w:t>
      </w:r>
      <w:proofErr w:type="gramStart"/>
      <w:r w:rsidRPr="00AC5C99">
        <w:rPr>
          <w:rFonts w:ascii="仿宋_GB2312" w:eastAsia="仿宋_GB2312" w:hint="eastAsia"/>
          <w:sz w:val="32"/>
          <w:szCs w:val="32"/>
        </w:rPr>
        <w:t>研</w:t>
      </w:r>
      <w:proofErr w:type="gramEnd"/>
      <w:r w:rsidRPr="00AC5C99">
        <w:rPr>
          <w:rFonts w:ascii="仿宋_GB2312" w:eastAsia="仿宋_GB2312" w:hint="eastAsia"/>
          <w:sz w:val="32"/>
          <w:szCs w:val="32"/>
        </w:rPr>
        <w:t>项目（</w:t>
      </w:r>
      <w:proofErr w:type="gramStart"/>
      <w:r w:rsidRPr="00AC5C99">
        <w:rPr>
          <w:rFonts w:ascii="仿宋_GB2312" w:eastAsia="仿宋_GB2312" w:hint="eastAsia"/>
          <w:sz w:val="32"/>
          <w:szCs w:val="32"/>
        </w:rPr>
        <w:t>含任务</w:t>
      </w:r>
      <w:proofErr w:type="gramEnd"/>
      <w:r w:rsidRPr="00AC5C99">
        <w:rPr>
          <w:rFonts w:ascii="仿宋_GB2312" w:eastAsia="仿宋_GB2312" w:hint="eastAsia"/>
          <w:sz w:val="32"/>
          <w:szCs w:val="32"/>
        </w:rPr>
        <w:t>或课题）情况，避免重复申报。</w:t>
      </w:r>
    </w:p>
    <w:p w:rsidR="00AC5C99" w:rsidRPr="00AC5C99" w:rsidRDefault="00AC5C99" w:rsidP="00AC5C99">
      <w:pPr>
        <w:spacing w:line="560" w:lineRule="exact"/>
        <w:rPr>
          <w:rFonts w:ascii="黑体" w:eastAsia="黑体" w:hAnsi="黑体"/>
          <w:sz w:val="32"/>
          <w:szCs w:val="32"/>
        </w:rPr>
      </w:pPr>
      <w:r w:rsidRPr="00AC5C99">
        <w:rPr>
          <w:rFonts w:ascii="黑体" w:eastAsia="黑体" w:hAnsi="黑体" w:hint="eastAsia"/>
          <w:sz w:val="32"/>
          <w:szCs w:val="32"/>
        </w:rPr>
        <w:t xml:space="preserve"> 四、具体申报方式</w:t>
      </w:r>
    </w:p>
    <w:p w:rsidR="00AC5C99" w:rsidRPr="00AC5C99" w:rsidRDefault="00AC5C99" w:rsidP="00AC5C99">
      <w:pPr>
        <w:spacing w:line="560" w:lineRule="exact"/>
        <w:rPr>
          <w:rFonts w:ascii="仿宋_GB2312" w:eastAsia="仿宋_GB2312"/>
          <w:sz w:val="32"/>
          <w:szCs w:val="32"/>
        </w:rPr>
      </w:pPr>
      <w:r w:rsidRPr="00AC5C99">
        <w:rPr>
          <w:rFonts w:ascii="仿宋_GB2312" w:eastAsia="仿宋_GB2312" w:hint="eastAsia"/>
          <w:sz w:val="32"/>
          <w:szCs w:val="32"/>
        </w:rPr>
        <w:t xml:space="preserve">   1. 网上填报。请各申报单位按要求通过国科管系统进行网上填报。专业机构将以网上填报的申报书作为后续形式审查、项目评审的依据。申报材料中所需的附件材料，全部以电子扫描件上传。确因疫情影响暂时无法提供的，请上传依托单位出具的说明材料扫描件，专业机构可根据情况通知补交。</w:t>
      </w:r>
    </w:p>
    <w:p w:rsidR="00AC5C99" w:rsidRPr="00AC5C99" w:rsidRDefault="00AC5C99" w:rsidP="00AC5C99">
      <w:pPr>
        <w:spacing w:line="560" w:lineRule="exact"/>
        <w:rPr>
          <w:rFonts w:ascii="仿宋_GB2312" w:eastAsia="仿宋_GB2312"/>
          <w:sz w:val="32"/>
          <w:szCs w:val="32"/>
        </w:rPr>
      </w:pPr>
      <w:r w:rsidRPr="00AC5C99">
        <w:rPr>
          <w:rFonts w:ascii="仿宋_GB2312" w:eastAsia="仿宋_GB2312" w:hint="eastAsia"/>
          <w:sz w:val="32"/>
          <w:szCs w:val="32"/>
        </w:rPr>
        <w:t xml:space="preserve">   项目申报单位网上填报（预）申报书的受理时间为：2021年7月12日8:00至2021年8月11日16:00。</w:t>
      </w:r>
    </w:p>
    <w:p w:rsidR="00AC5C99" w:rsidRPr="00AC5C99" w:rsidRDefault="00AC5C99" w:rsidP="00AC5C99">
      <w:pPr>
        <w:spacing w:line="560" w:lineRule="exact"/>
        <w:rPr>
          <w:rFonts w:ascii="仿宋_GB2312" w:eastAsia="仿宋_GB2312"/>
          <w:sz w:val="32"/>
          <w:szCs w:val="32"/>
        </w:rPr>
      </w:pPr>
      <w:r w:rsidRPr="00AC5C99">
        <w:rPr>
          <w:rFonts w:ascii="仿宋_GB2312" w:eastAsia="仿宋_GB2312" w:hint="eastAsia"/>
          <w:sz w:val="32"/>
          <w:szCs w:val="32"/>
        </w:rPr>
        <w:t xml:space="preserve">   2. 组织推荐。请推荐单位于2021年8月13日16:00前通过国科管系统逐项确认推荐项目，并将加盖推荐单位公章的</w:t>
      </w:r>
      <w:proofErr w:type="gramStart"/>
      <w:r w:rsidRPr="00AC5C99">
        <w:rPr>
          <w:rFonts w:ascii="仿宋_GB2312" w:eastAsia="仿宋_GB2312" w:hint="eastAsia"/>
          <w:sz w:val="32"/>
          <w:szCs w:val="32"/>
        </w:rPr>
        <w:t>推荐函以电子扫描</w:t>
      </w:r>
      <w:proofErr w:type="gramEnd"/>
      <w:r w:rsidRPr="00AC5C99">
        <w:rPr>
          <w:rFonts w:ascii="仿宋_GB2312" w:eastAsia="仿宋_GB2312" w:hint="eastAsia"/>
          <w:sz w:val="32"/>
          <w:szCs w:val="32"/>
        </w:rPr>
        <w:t>件上传。</w:t>
      </w:r>
    </w:p>
    <w:p w:rsidR="00AC5C99" w:rsidRPr="00AC5C99" w:rsidRDefault="00AC5C99" w:rsidP="00AC5C99">
      <w:pPr>
        <w:spacing w:line="560" w:lineRule="exact"/>
        <w:rPr>
          <w:rFonts w:ascii="仿宋_GB2312" w:eastAsia="仿宋_GB2312"/>
          <w:sz w:val="32"/>
          <w:szCs w:val="32"/>
        </w:rPr>
      </w:pPr>
      <w:r w:rsidRPr="00AC5C99">
        <w:rPr>
          <w:rFonts w:ascii="仿宋_GB2312" w:eastAsia="仿宋_GB2312" w:hint="eastAsia"/>
          <w:sz w:val="32"/>
          <w:szCs w:val="32"/>
        </w:rPr>
        <w:t xml:space="preserve">   3. 技术咨询电话及邮箱：</w:t>
      </w:r>
    </w:p>
    <w:p w:rsidR="00AC5C99" w:rsidRPr="00AC5C99" w:rsidRDefault="00AC5C99" w:rsidP="00AC5C99">
      <w:pPr>
        <w:spacing w:line="560" w:lineRule="exact"/>
        <w:rPr>
          <w:rFonts w:ascii="仿宋_GB2312" w:eastAsia="仿宋_GB2312"/>
          <w:sz w:val="32"/>
          <w:szCs w:val="32"/>
        </w:rPr>
      </w:pPr>
      <w:r w:rsidRPr="00AC5C99">
        <w:rPr>
          <w:rFonts w:ascii="仿宋_GB2312" w:eastAsia="仿宋_GB2312" w:hint="eastAsia"/>
          <w:sz w:val="32"/>
          <w:szCs w:val="32"/>
        </w:rPr>
        <w:t xml:space="preserve">   010-58882999（中继线），program@istic.ac.cn</w:t>
      </w:r>
    </w:p>
    <w:p w:rsidR="00AC5C99" w:rsidRPr="00AC5C99" w:rsidRDefault="00AC5C99" w:rsidP="00AC5C99">
      <w:pPr>
        <w:spacing w:line="560" w:lineRule="exact"/>
        <w:rPr>
          <w:rFonts w:ascii="仿宋_GB2312" w:eastAsia="仿宋_GB2312"/>
          <w:sz w:val="32"/>
          <w:szCs w:val="32"/>
        </w:rPr>
      </w:pPr>
      <w:r w:rsidRPr="00AC5C99">
        <w:rPr>
          <w:rFonts w:ascii="仿宋_GB2312" w:eastAsia="仿宋_GB2312" w:hint="eastAsia"/>
          <w:sz w:val="32"/>
          <w:szCs w:val="32"/>
        </w:rPr>
        <w:t xml:space="preserve">   4. 重点专项业务咨询电话：</w:t>
      </w:r>
    </w:p>
    <w:p w:rsidR="00AC5C99" w:rsidRPr="00AC5C99" w:rsidRDefault="00AC5C99" w:rsidP="00AC5C99">
      <w:pPr>
        <w:spacing w:line="560" w:lineRule="exact"/>
        <w:rPr>
          <w:rFonts w:ascii="仿宋_GB2312" w:eastAsia="仿宋_GB2312"/>
          <w:sz w:val="32"/>
          <w:szCs w:val="32"/>
        </w:rPr>
      </w:pPr>
      <w:r w:rsidRPr="00AC5C99">
        <w:rPr>
          <w:rFonts w:ascii="仿宋_GB2312" w:eastAsia="仿宋_GB2312" w:hint="eastAsia"/>
          <w:sz w:val="32"/>
          <w:szCs w:val="32"/>
        </w:rPr>
        <w:t xml:space="preserve">   （1）“中医药现代化研究”重点专项咨询电话：010-88225159，010-88225063</w:t>
      </w:r>
    </w:p>
    <w:p w:rsidR="00AC5C99" w:rsidRPr="00AC5C99" w:rsidRDefault="00AC5C99" w:rsidP="00AC5C99">
      <w:pPr>
        <w:spacing w:line="560" w:lineRule="exact"/>
        <w:rPr>
          <w:rFonts w:ascii="仿宋_GB2312" w:eastAsia="仿宋_GB2312"/>
          <w:sz w:val="32"/>
          <w:szCs w:val="32"/>
        </w:rPr>
      </w:pPr>
      <w:r w:rsidRPr="00AC5C99">
        <w:rPr>
          <w:rFonts w:ascii="仿宋_GB2312" w:eastAsia="仿宋_GB2312" w:hint="eastAsia"/>
          <w:sz w:val="32"/>
          <w:szCs w:val="32"/>
        </w:rPr>
        <w:t xml:space="preserve">   （2）“绿色生物制造”重点专项咨询电话：010-88225166</w:t>
      </w:r>
    </w:p>
    <w:p w:rsidR="00135E90" w:rsidRPr="00AC5C99" w:rsidRDefault="00AC5C99" w:rsidP="00AC5C99">
      <w:pPr>
        <w:spacing w:line="560" w:lineRule="exact"/>
        <w:rPr>
          <w:rFonts w:ascii="仿宋_GB2312" w:eastAsia="仿宋_GB2312"/>
          <w:sz w:val="32"/>
          <w:szCs w:val="32"/>
        </w:rPr>
      </w:pPr>
      <w:r w:rsidRPr="00AC5C99">
        <w:rPr>
          <w:rFonts w:ascii="仿宋_GB2312" w:eastAsia="仿宋_GB2312" w:hint="eastAsia"/>
          <w:sz w:val="32"/>
          <w:szCs w:val="32"/>
        </w:rPr>
        <w:t xml:space="preserve">   （3）“主要经济作物优质高产与产业提质增效科技创新”重点专项咨询电话：010-59199375，010-59199376。</w:t>
      </w:r>
    </w:p>
    <w:sectPr w:rsidR="00135E90" w:rsidRPr="00AC5C99" w:rsidSect="00AC5C99">
      <w:headerReference w:type="even" r:id="rId6"/>
      <w:headerReference w:type="default" r:id="rId7"/>
      <w:footerReference w:type="even" r:id="rId8"/>
      <w:footerReference w:type="default" r:id="rId9"/>
      <w:headerReference w:type="first" r:id="rId10"/>
      <w:footerReference w:type="first" r:id="rId11"/>
      <w:pgSz w:w="11906" w:h="16838"/>
      <w:pgMar w:top="2098" w:right="1474" w:bottom="1985" w:left="158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8254C" w:rsidRDefault="0038254C" w:rsidP="00494BFA">
      <w:r>
        <w:separator/>
      </w:r>
    </w:p>
  </w:endnote>
  <w:endnote w:type="continuationSeparator" w:id="0">
    <w:p w:rsidR="0038254C" w:rsidRDefault="0038254C" w:rsidP="00494BF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94BFA" w:rsidRDefault="00494BFA">
    <w:pPr>
      <w:pStyle w:val="a5"/>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94BFA" w:rsidRDefault="00494BFA">
    <w:pPr>
      <w:pStyle w:val="a5"/>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94BFA" w:rsidRDefault="00494BFA">
    <w:pPr>
      <w:pStyle w:val="a5"/>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8254C" w:rsidRDefault="0038254C" w:rsidP="00494BFA">
      <w:r>
        <w:separator/>
      </w:r>
    </w:p>
  </w:footnote>
  <w:footnote w:type="continuationSeparator" w:id="0">
    <w:p w:rsidR="0038254C" w:rsidRDefault="0038254C" w:rsidP="00494BFA">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94BFA" w:rsidRDefault="00494BFA">
    <w:pPr>
      <w:pStyle w:val="a3"/>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94BFA" w:rsidRDefault="00494BFA" w:rsidP="00494BFA">
    <w:pPr>
      <w:pStyle w:val="a3"/>
      <w:pBdr>
        <w:bottom w:val="none" w:sz="0" w:space="0" w:color="auto"/>
      </w:pBdr>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94BFA" w:rsidRDefault="00494BFA">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5121"/>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265C4"/>
    <w:rsid w:val="000C48B1"/>
    <w:rsid w:val="000D7660"/>
    <w:rsid w:val="00135E90"/>
    <w:rsid w:val="00256005"/>
    <w:rsid w:val="00295FCC"/>
    <w:rsid w:val="0038254C"/>
    <w:rsid w:val="00494BFA"/>
    <w:rsid w:val="00AC5C99"/>
    <w:rsid w:val="00D37AA3"/>
    <w:rsid w:val="00E265C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1"/>
    <o:shapelayout v:ext="edit">
      <o:idmap v:ext="edit" data="1"/>
    </o:shapelayout>
  </w:shapeDefaults>
  <w:decimalSymbol w:val="."/>
  <w:listSeparator w:val=","/>
  <w15:docId w15:val="{522957D5-A5E5-4021-928C-3895570B40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D766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unhideWhenUsed/>
    <w:rsid w:val="00494BFA"/>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semiHidden/>
    <w:rsid w:val="00494BFA"/>
    <w:rPr>
      <w:sz w:val="18"/>
      <w:szCs w:val="18"/>
    </w:rPr>
  </w:style>
  <w:style w:type="paragraph" w:styleId="a5">
    <w:name w:val="footer"/>
    <w:basedOn w:val="a"/>
    <w:link w:val="a6"/>
    <w:uiPriority w:val="99"/>
    <w:semiHidden/>
    <w:unhideWhenUsed/>
    <w:rsid w:val="00494BFA"/>
    <w:pPr>
      <w:tabs>
        <w:tab w:val="center" w:pos="4153"/>
        <w:tab w:val="right" w:pos="8306"/>
      </w:tabs>
      <w:snapToGrid w:val="0"/>
      <w:jc w:val="left"/>
    </w:pPr>
    <w:rPr>
      <w:sz w:val="18"/>
      <w:szCs w:val="18"/>
    </w:rPr>
  </w:style>
  <w:style w:type="character" w:customStyle="1" w:styleId="a6">
    <w:name w:val="页脚 字符"/>
    <w:basedOn w:val="a0"/>
    <w:link w:val="a5"/>
    <w:uiPriority w:val="99"/>
    <w:semiHidden/>
    <w:rsid w:val="00494BFA"/>
    <w:rPr>
      <w:sz w:val="18"/>
      <w:szCs w:val="18"/>
    </w:rPr>
  </w:style>
  <w:style w:type="paragraph" w:styleId="a7">
    <w:name w:val="Normal (Web)"/>
    <w:basedOn w:val="a"/>
    <w:rsid w:val="00494BFA"/>
    <w:pPr>
      <w:spacing w:beforeAutospacing="1" w:afterAutospacing="1"/>
      <w:jc w:val="left"/>
    </w:pPr>
    <w:rPr>
      <w:rFonts w:ascii="Calibri" w:eastAsia="宋体" w:hAnsi="Calibri" w:cs="黑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61191498">
      <w:bodyDiv w:val="1"/>
      <w:marLeft w:val="0"/>
      <w:marRight w:val="0"/>
      <w:marTop w:val="0"/>
      <w:marBottom w:val="0"/>
      <w:divBdr>
        <w:top w:val="none" w:sz="0" w:space="0" w:color="auto"/>
        <w:left w:val="none" w:sz="0" w:space="0" w:color="auto"/>
        <w:bottom w:val="none" w:sz="0" w:space="0" w:color="auto"/>
        <w:right w:val="none" w:sz="0" w:space="0" w:color="auto"/>
      </w:divBdr>
      <w:divsChild>
        <w:div w:id="2061859955">
          <w:marLeft w:val="0"/>
          <w:marRight w:val="0"/>
          <w:marTop w:val="0"/>
          <w:marBottom w:val="300"/>
          <w:divBdr>
            <w:top w:val="none" w:sz="0" w:space="0" w:color="auto"/>
            <w:left w:val="none" w:sz="0" w:space="0" w:color="auto"/>
            <w:bottom w:val="dashed" w:sz="6" w:space="0" w:color="999999"/>
            <w:right w:val="none" w:sz="0" w:space="0" w:color="auto"/>
          </w:divBdr>
        </w:div>
        <w:div w:id="1195194957">
          <w:marLeft w:val="0"/>
          <w:marRight w:val="0"/>
          <w:marTop w:val="0"/>
          <w:marBottom w:val="0"/>
          <w:divBdr>
            <w:top w:val="none" w:sz="0" w:space="0" w:color="auto"/>
            <w:left w:val="none" w:sz="0" w:space="0" w:color="auto"/>
            <w:bottom w:val="none" w:sz="0" w:space="0" w:color="auto"/>
            <w:right w:val="none" w:sz="0" w:space="0" w:color="auto"/>
          </w:divBdr>
          <w:divsChild>
            <w:div w:id="1297299505">
              <w:marLeft w:val="0"/>
              <w:marRight w:val="0"/>
              <w:marTop w:val="0"/>
              <w:marBottom w:val="0"/>
              <w:divBdr>
                <w:top w:val="none" w:sz="0" w:space="0" w:color="auto"/>
                <w:left w:val="none" w:sz="0" w:space="0" w:color="auto"/>
                <w:bottom w:val="none" w:sz="0" w:space="0" w:color="auto"/>
                <w:right w:val="none" w:sz="0" w:space="0" w:color="auto"/>
              </w:divBdr>
              <w:divsChild>
                <w:div w:id="1932662264">
                  <w:marLeft w:val="0"/>
                  <w:marRight w:val="0"/>
                  <w:marTop w:val="0"/>
                  <w:marBottom w:val="0"/>
                  <w:divBdr>
                    <w:top w:val="none" w:sz="0" w:space="0" w:color="auto"/>
                    <w:left w:val="none" w:sz="0" w:space="0" w:color="auto"/>
                    <w:bottom w:val="none" w:sz="0" w:space="0" w:color="auto"/>
                    <w:right w:val="none" w:sz="0" w:space="0" w:color="auto"/>
                  </w:divBdr>
                </w:div>
                <w:div w:id="1568421312">
                  <w:marLeft w:val="0"/>
                  <w:marRight w:val="0"/>
                  <w:marTop w:val="0"/>
                  <w:marBottom w:val="0"/>
                  <w:divBdr>
                    <w:top w:val="none" w:sz="0" w:space="0" w:color="auto"/>
                    <w:left w:val="none" w:sz="0" w:space="0" w:color="auto"/>
                    <w:bottom w:val="none" w:sz="0" w:space="0" w:color="auto"/>
                    <w:right w:val="none" w:sz="0" w:space="0" w:color="auto"/>
                  </w:divBdr>
                </w:div>
                <w:div w:id="512837967">
                  <w:marLeft w:val="0"/>
                  <w:marRight w:val="0"/>
                  <w:marTop w:val="0"/>
                  <w:marBottom w:val="0"/>
                  <w:divBdr>
                    <w:top w:val="none" w:sz="0" w:space="0" w:color="auto"/>
                    <w:left w:val="none" w:sz="0" w:space="0" w:color="auto"/>
                    <w:bottom w:val="none" w:sz="0" w:space="0" w:color="auto"/>
                    <w:right w:val="none" w:sz="0" w:space="0" w:color="auto"/>
                  </w:divBdr>
                </w:div>
                <w:div w:id="86733543">
                  <w:marLeft w:val="0"/>
                  <w:marRight w:val="0"/>
                  <w:marTop w:val="0"/>
                  <w:marBottom w:val="0"/>
                  <w:divBdr>
                    <w:top w:val="none" w:sz="0" w:space="0" w:color="auto"/>
                    <w:left w:val="none" w:sz="0" w:space="0" w:color="auto"/>
                    <w:bottom w:val="none" w:sz="0" w:space="0" w:color="auto"/>
                    <w:right w:val="none" w:sz="0" w:space="0" w:color="auto"/>
                  </w:divBdr>
                </w:div>
                <w:div w:id="592469992">
                  <w:marLeft w:val="0"/>
                  <w:marRight w:val="0"/>
                  <w:marTop w:val="0"/>
                  <w:marBottom w:val="0"/>
                  <w:divBdr>
                    <w:top w:val="none" w:sz="0" w:space="0" w:color="auto"/>
                    <w:left w:val="none" w:sz="0" w:space="0" w:color="auto"/>
                    <w:bottom w:val="none" w:sz="0" w:space="0" w:color="auto"/>
                    <w:right w:val="none" w:sz="0" w:space="0" w:color="auto"/>
                  </w:divBdr>
                </w:div>
                <w:div w:id="2113012751">
                  <w:marLeft w:val="0"/>
                  <w:marRight w:val="0"/>
                  <w:marTop w:val="0"/>
                  <w:marBottom w:val="0"/>
                  <w:divBdr>
                    <w:top w:val="none" w:sz="0" w:space="0" w:color="auto"/>
                    <w:left w:val="none" w:sz="0" w:space="0" w:color="auto"/>
                    <w:bottom w:val="none" w:sz="0" w:space="0" w:color="auto"/>
                    <w:right w:val="none" w:sz="0" w:space="0" w:color="auto"/>
                  </w:divBdr>
                </w:div>
                <w:div w:id="1138885899">
                  <w:marLeft w:val="0"/>
                  <w:marRight w:val="0"/>
                  <w:marTop w:val="0"/>
                  <w:marBottom w:val="0"/>
                  <w:divBdr>
                    <w:top w:val="none" w:sz="0" w:space="0" w:color="auto"/>
                    <w:left w:val="none" w:sz="0" w:space="0" w:color="auto"/>
                    <w:bottom w:val="none" w:sz="0" w:space="0" w:color="auto"/>
                    <w:right w:val="none" w:sz="0" w:space="0" w:color="auto"/>
                  </w:divBdr>
                </w:div>
                <w:div w:id="295379027">
                  <w:marLeft w:val="0"/>
                  <w:marRight w:val="0"/>
                  <w:marTop w:val="0"/>
                  <w:marBottom w:val="0"/>
                  <w:divBdr>
                    <w:top w:val="none" w:sz="0" w:space="0" w:color="auto"/>
                    <w:left w:val="none" w:sz="0" w:space="0" w:color="auto"/>
                    <w:bottom w:val="none" w:sz="0" w:space="0" w:color="auto"/>
                    <w:right w:val="none" w:sz="0" w:space="0" w:color="auto"/>
                  </w:divBdr>
                </w:div>
                <w:div w:id="436608863">
                  <w:marLeft w:val="0"/>
                  <w:marRight w:val="0"/>
                  <w:marTop w:val="0"/>
                  <w:marBottom w:val="0"/>
                  <w:divBdr>
                    <w:top w:val="none" w:sz="0" w:space="0" w:color="auto"/>
                    <w:left w:val="none" w:sz="0" w:space="0" w:color="auto"/>
                    <w:bottom w:val="none" w:sz="0" w:space="0" w:color="auto"/>
                    <w:right w:val="none" w:sz="0" w:space="0" w:color="auto"/>
                  </w:divBdr>
                </w:div>
                <w:div w:id="158885277">
                  <w:marLeft w:val="0"/>
                  <w:marRight w:val="0"/>
                  <w:marTop w:val="0"/>
                  <w:marBottom w:val="0"/>
                  <w:divBdr>
                    <w:top w:val="none" w:sz="0" w:space="0" w:color="auto"/>
                    <w:left w:val="none" w:sz="0" w:space="0" w:color="auto"/>
                    <w:bottom w:val="none" w:sz="0" w:space="0" w:color="auto"/>
                    <w:right w:val="none" w:sz="0" w:space="0" w:color="auto"/>
                  </w:divBdr>
                </w:div>
                <w:div w:id="1310137316">
                  <w:marLeft w:val="0"/>
                  <w:marRight w:val="0"/>
                  <w:marTop w:val="0"/>
                  <w:marBottom w:val="0"/>
                  <w:divBdr>
                    <w:top w:val="none" w:sz="0" w:space="0" w:color="auto"/>
                    <w:left w:val="none" w:sz="0" w:space="0" w:color="auto"/>
                    <w:bottom w:val="none" w:sz="0" w:space="0" w:color="auto"/>
                    <w:right w:val="none" w:sz="0" w:space="0" w:color="auto"/>
                  </w:divBdr>
                </w:div>
                <w:div w:id="427236814">
                  <w:marLeft w:val="0"/>
                  <w:marRight w:val="0"/>
                  <w:marTop w:val="0"/>
                  <w:marBottom w:val="0"/>
                  <w:divBdr>
                    <w:top w:val="none" w:sz="0" w:space="0" w:color="auto"/>
                    <w:left w:val="none" w:sz="0" w:space="0" w:color="auto"/>
                    <w:bottom w:val="none" w:sz="0" w:space="0" w:color="auto"/>
                    <w:right w:val="none" w:sz="0" w:space="0" w:color="auto"/>
                  </w:divBdr>
                </w:div>
                <w:div w:id="1836147340">
                  <w:marLeft w:val="0"/>
                  <w:marRight w:val="0"/>
                  <w:marTop w:val="0"/>
                  <w:marBottom w:val="0"/>
                  <w:divBdr>
                    <w:top w:val="none" w:sz="0" w:space="0" w:color="auto"/>
                    <w:left w:val="none" w:sz="0" w:space="0" w:color="auto"/>
                    <w:bottom w:val="none" w:sz="0" w:space="0" w:color="auto"/>
                    <w:right w:val="none" w:sz="0" w:space="0" w:color="auto"/>
                  </w:divBdr>
                </w:div>
                <w:div w:id="1107964834">
                  <w:marLeft w:val="0"/>
                  <w:marRight w:val="0"/>
                  <w:marTop w:val="0"/>
                  <w:marBottom w:val="0"/>
                  <w:divBdr>
                    <w:top w:val="none" w:sz="0" w:space="0" w:color="auto"/>
                    <w:left w:val="none" w:sz="0" w:space="0" w:color="auto"/>
                    <w:bottom w:val="none" w:sz="0" w:space="0" w:color="auto"/>
                    <w:right w:val="none" w:sz="0" w:space="0" w:color="auto"/>
                  </w:divBdr>
                </w:div>
                <w:div w:id="2001998847">
                  <w:marLeft w:val="0"/>
                  <w:marRight w:val="0"/>
                  <w:marTop w:val="0"/>
                  <w:marBottom w:val="0"/>
                  <w:divBdr>
                    <w:top w:val="none" w:sz="0" w:space="0" w:color="auto"/>
                    <w:left w:val="none" w:sz="0" w:space="0" w:color="auto"/>
                    <w:bottom w:val="none" w:sz="0" w:space="0" w:color="auto"/>
                    <w:right w:val="none" w:sz="0" w:space="0" w:color="auto"/>
                  </w:divBdr>
                </w:div>
                <w:div w:id="943422668">
                  <w:marLeft w:val="0"/>
                  <w:marRight w:val="0"/>
                  <w:marTop w:val="0"/>
                  <w:marBottom w:val="0"/>
                  <w:divBdr>
                    <w:top w:val="none" w:sz="0" w:space="0" w:color="auto"/>
                    <w:left w:val="none" w:sz="0" w:space="0" w:color="auto"/>
                    <w:bottom w:val="none" w:sz="0" w:space="0" w:color="auto"/>
                    <w:right w:val="none" w:sz="0" w:space="0" w:color="auto"/>
                  </w:divBdr>
                </w:div>
                <w:div w:id="1146046697">
                  <w:marLeft w:val="0"/>
                  <w:marRight w:val="0"/>
                  <w:marTop w:val="0"/>
                  <w:marBottom w:val="0"/>
                  <w:divBdr>
                    <w:top w:val="none" w:sz="0" w:space="0" w:color="auto"/>
                    <w:left w:val="none" w:sz="0" w:space="0" w:color="auto"/>
                    <w:bottom w:val="none" w:sz="0" w:space="0" w:color="auto"/>
                    <w:right w:val="none" w:sz="0" w:space="0" w:color="auto"/>
                  </w:divBdr>
                </w:div>
                <w:div w:id="631904905">
                  <w:marLeft w:val="0"/>
                  <w:marRight w:val="0"/>
                  <w:marTop w:val="0"/>
                  <w:marBottom w:val="0"/>
                  <w:divBdr>
                    <w:top w:val="none" w:sz="0" w:space="0" w:color="auto"/>
                    <w:left w:val="none" w:sz="0" w:space="0" w:color="auto"/>
                    <w:bottom w:val="none" w:sz="0" w:space="0" w:color="auto"/>
                    <w:right w:val="none" w:sz="0" w:space="0" w:color="auto"/>
                  </w:divBdr>
                </w:div>
                <w:div w:id="479083040">
                  <w:marLeft w:val="0"/>
                  <w:marRight w:val="0"/>
                  <w:marTop w:val="0"/>
                  <w:marBottom w:val="0"/>
                  <w:divBdr>
                    <w:top w:val="none" w:sz="0" w:space="0" w:color="auto"/>
                    <w:left w:val="none" w:sz="0" w:space="0" w:color="auto"/>
                    <w:bottom w:val="none" w:sz="0" w:space="0" w:color="auto"/>
                    <w:right w:val="none" w:sz="0" w:space="0" w:color="auto"/>
                  </w:divBdr>
                </w:div>
                <w:div w:id="1902668608">
                  <w:marLeft w:val="0"/>
                  <w:marRight w:val="0"/>
                  <w:marTop w:val="0"/>
                  <w:marBottom w:val="0"/>
                  <w:divBdr>
                    <w:top w:val="none" w:sz="0" w:space="0" w:color="auto"/>
                    <w:left w:val="none" w:sz="0" w:space="0" w:color="auto"/>
                    <w:bottom w:val="none" w:sz="0" w:space="0" w:color="auto"/>
                    <w:right w:val="none" w:sz="0" w:space="0" w:color="auto"/>
                  </w:divBdr>
                </w:div>
                <w:div w:id="304242945">
                  <w:marLeft w:val="0"/>
                  <w:marRight w:val="0"/>
                  <w:marTop w:val="0"/>
                  <w:marBottom w:val="0"/>
                  <w:divBdr>
                    <w:top w:val="none" w:sz="0" w:space="0" w:color="auto"/>
                    <w:left w:val="none" w:sz="0" w:space="0" w:color="auto"/>
                    <w:bottom w:val="none" w:sz="0" w:space="0" w:color="auto"/>
                    <w:right w:val="none" w:sz="0" w:space="0" w:color="auto"/>
                  </w:divBdr>
                </w:div>
                <w:div w:id="214318996">
                  <w:marLeft w:val="0"/>
                  <w:marRight w:val="0"/>
                  <w:marTop w:val="0"/>
                  <w:marBottom w:val="0"/>
                  <w:divBdr>
                    <w:top w:val="none" w:sz="0" w:space="0" w:color="auto"/>
                    <w:left w:val="none" w:sz="0" w:space="0" w:color="auto"/>
                    <w:bottom w:val="none" w:sz="0" w:space="0" w:color="auto"/>
                    <w:right w:val="none" w:sz="0" w:space="0" w:color="auto"/>
                  </w:divBdr>
                </w:div>
                <w:div w:id="537201029">
                  <w:marLeft w:val="0"/>
                  <w:marRight w:val="0"/>
                  <w:marTop w:val="0"/>
                  <w:marBottom w:val="0"/>
                  <w:divBdr>
                    <w:top w:val="none" w:sz="0" w:space="0" w:color="auto"/>
                    <w:left w:val="none" w:sz="0" w:space="0" w:color="auto"/>
                    <w:bottom w:val="none" w:sz="0" w:space="0" w:color="auto"/>
                    <w:right w:val="none" w:sz="0" w:space="0" w:color="auto"/>
                  </w:divBdr>
                </w:div>
                <w:div w:id="886525022">
                  <w:marLeft w:val="0"/>
                  <w:marRight w:val="0"/>
                  <w:marTop w:val="0"/>
                  <w:marBottom w:val="0"/>
                  <w:divBdr>
                    <w:top w:val="none" w:sz="0" w:space="0" w:color="auto"/>
                    <w:left w:val="none" w:sz="0" w:space="0" w:color="auto"/>
                    <w:bottom w:val="none" w:sz="0" w:space="0" w:color="auto"/>
                    <w:right w:val="none" w:sz="0" w:space="0" w:color="auto"/>
                  </w:divBdr>
                </w:div>
                <w:div w:id="1078284396">
                  <w:marLeft w:val="0"/>
                  <w:marRight w:val="0"/>
                  <w:marTop w:val="0"/>
                  <w:marBottom w:val="0"/>
                  <w:divBdr>
                    <w:top w:val="none" w:sz="0" w:space="0" w:color="auto"/>
                    <w:left w:val="none" w:sz="0" w:space="0" w:color="auto"/>
                    <w:bottom w:val="none" w:sz="0" w:space="0" w:color="auto"/>
                    <w:right w:val="none" w:sz="0" w:space="0" w:color="auto"/>
                  </w:divBdr>
                </w:div>
                <w:div w:id="1301618270">
                  <w:marLeft w:val="0"/>
                  <w:marRight w:val="0"/>
                  <w:marTop w:val="0"/>
                  <w:marBottom w:val="0"/>
                  <w:divBdr>
                    <w:top w:val="none" w:sz="0" w:space="0" w:color="auto"/>
                    <w:left w:val="none" w:sz="0" w:space="0" w:color="auto"/>
                    <w:bottom w:val="none" w:sz="0" w:space="0" w:color="auto"/>
                    <w:right w:val="none" w:sz="0" w:space="0" w:color="auto"/>
                  </w:divBdr>
                </w:div>
                <w:div w:id="541552641">
                  <w:marLeft w:val="0"/>
                  <w:marRight w:val="0"/>
                  <w:marTop w:val="0"/>
                  <w:marBottom w:val="0"/>
                  <w:divBdr>
                    <w:top w:val="none" w:sz="0" w:space="0" w:color="auto"/>
                    <w:left w:val="none" w:sz="0" w:space="0" w:color="auto"/>
                    <w:bottom w:val="none" w:sz="0" w:space="0" w:color="auto"/>
                    <w:right w:val="none" w:sz="0" w:space="0" w:color="auto"/>
                  </w:divBdr>
                </w:div>
                <w:div w:id="78793958">
                  <w:marLeft w:val="0"/>
                  <w:marRight w:val="0"/>
                  <w:marTop w:val="0"/>
                  <w:marBottom w:val="0"/>
                  <w:divBdr>
                    <w:top w:val="none" w:sz="0" w:space="0" w:color="auto"/>
                    <w:left w:val="none" w:sz="0" w:space="0" w:color="auto"/>
                    <w:bottom w:val="none" w:sz="0" w:space="0" w:color="auto"/>
                    <w:right w:val="none" w:sz="0" w:space="0" w:color="auto"/>
                  </w:divBdr>
                </w:div>
                <w:div w:id="751314043">
                  <w:marLeft w:val="0"/>
                  <w:marRight w:val="0"/>
                  <w:marTop w:val="0"/>
                  <w:marBottom w:val="0"/>
                  <w:divBdr>
                    <w:top w:val="none" w:sz="0" w:space="0" w:color="auto"/>
                    <w:left w:val="none" w:sz="0" w:space="0" w:color="auto"/>
                    <w:bottom w:val="none" w:sz="0" w:space="0" w:color="auto"/>
                    <w:right w:val="none" w:sz="0" w:space="0" w:color="auto"/>
                  </w:divBdr>
                </w:div>
                <w:div w:id="397897133">
                  <w:marLeft w:val="0"/>
                  <w:marRight w:val="0"/>
                  <w:marTop w:val="0"/>
                  <w:marBottom w:val="0"/>
                  <w:divBdr>
                    <w:top w:val="none" w:sz="0" w:space="0" w:color="auto"/>
                    <w:left w:val="none" w:sz="0" w:space="0" w:color="auto"/>
                    <w:bottom w:val="none" w:sz="0" w:space="0" w:color="auto"/>
                    <w:right w:val="none" w:sz="0" w:space="0" w:color="auto"/>
                  </w:divBdr>
                </w:div>
                <w:div w:id="1031494523">
                  <w:marLeft w:val="0"/>
                  <w:marRight w:val="0"/>
                  <w:marTop w:val="0"/>
                  <w:marBottom w:val="0"/>
                  <w:divBdr>
                    <w:top w:val="none" w:sz="0" w:space="0" w:color="auto"/>
                    <w:left w:val="none" w:sz="0" w:space="0" w:color="auto"/>
                    <w:bottom w:val="none" w:sz="0" w:space="0" w:color="auto"/>
                    <w:right w:val="none" w:sz="0" w:space="0" w:color="auto"/>
                  </w:divBdr>
                </w:div>
                <w:div w:id="606426872">
                  <w:marLeft w:val="0"/>
                  <w:marRight w:val="0"/>
                  <w:marTop w:val="0"/>
                  <w:marBottom w:val="0"/>
                  <w:divBdr>
                    <w:top w:val="none" w:sz="0" w:space="0" w:color="auto"/>
                    <w:left w:val="none" w:sz="0" w:space="0" w:color="auto"/>
                    <w:bottom w:val="none" w:sz="0" w:space="0" w:color="auto"/>
                    <w:right w:val="none" w:sz="0" w:space="0" w:color="auto"/>
                  </w:divBdr>
                </w:div>
                <w:div w:id="2087147048">
                  <w:marLeft w:val="0"/>
                  <w:marRight w:val="0"/>
                  <w:marTop w:val="0"/>
                  <w:marBottom w:val="0"/>
                  <w:divBdr>
                    <w:top w:val="none" w:sz="0" w:space="0" w:color="auto"/>
                    <w:left w:val="none" w:sz="0" w:space="0" w:color="auto"/>
                    <w:bottom w:val="none" w:sz="0" w:space="0" w:color="auto"/>
                    <w:right w:val="none" w:sz="0" w:space="0" w:color="auto"/>
                  </w:divBdr>
                </w:div>
                <w:div w:id="1270091199">
                  <w:marLeft w:val="0"/>
                  <w:marRight w:val="0"/>
                  <w:marTop w:val="0"/>
                  <w:marBottom w:val="0"/>
                  <w:divBdr>
                    <w:top w:val="none" w:sz="0" w:space="0" w:color="auto"/>
                    <w:left w:val="none" w:sz="0" w:space="0" w:color="auto"/>
                    <w:bottom w:val="none" w:sz="0" w:space="0" w:color="auto"/>
                    <w:right w:val="none" w:sz="0" w:space="0" w:color="auto"/>
                  </w:divBdr>
                </w:div>
                <w:div w:id="1448542954">
                  <w:marLeft w:val="0"/>
                  <w:marRight w:val="0"/>
                  <w:marTop w:val="0"/>
                  <w:marBottom w:val="0"/>
                  <w:divBdr>
                    <w:top w:val="none" w:sz="0" w:space="0" w:color="auto"/>
                    <w:left w:val="none" w:sz="0" w:space="0" w:color="auto"/>
                    <w:bottom w:val="none" w:sz="0" w:space="0" w:color="auto"/>
                    <w:right w:val="none" w:sz="0" w:space="0" w:color="auto"/>
                  </w:divBdr>
                </w:div>
                <w:div w:id="1294367034">
                  <w:marLeft w:val="0"/>
                  <w:marRight w:val="0"/>
                  <w:marTop w:val="0"/>
                  <w:marBottom w:val="0"/>
                  <w:divBdr>
                    <w:top w:val="none" w:sz="0" w:space="0" w:color="auto"/>
                    <w:left w:val="none" w:sz="0" w:space="0" w:color="auto"/>
                    <w:bottom w:val="none" w:sz="0" w:space="0" w:color="auto"/>
                    <w:right w:val="none" w:sz="0" w:space="0" w:color="auto"/>
                  </w:divBdr>
                </w:div>
                <w:div w:id="1075663515">
                  <w:marLeft w:val="0"/>
                  <w:marRight w:val="0"/>
                  <w:marTop w:val="0"/>
                  <w:marBottom w:val="0"/>
                  <w:divBdr>
                    <w:top w:val="none" w:sz="0" w:space="0" w:color="auto"/>
                    <w:left w:val="none" w:sz="0" w:space="0" w:color="auto"/>
                    <w:bottom w:val="none" w:sz="0" w:space="0" w:color="auto"/>
                    <w:right w:val="none" w:sz="0" w:space="0" w:color="auto"/>
                  </w:divBdr>
                </w:div>
                <w:div w:id="461122440">
                  <w:marLeft w:val="0"/>
                  <w:marRight w:val="0"/>
                  <w:marTop w:val="0"/>
                  <w:marBottom w:val="0"/>
                  <w:divBdr>
                    <w:top w:val="none" w:sz="0" w:space="0" w:color="auto"/>
                    <w:left w:val="none" w:sz="0" w:space="0" w:color="auto"/>
                    <w:bottom w:val="none" w:sz="0" w:space="0" w:color="auto"/>
                    <w:right w:val="none" w:sz="0" w:space="0" w:color="auto"/>
                  </w:divBdr>
                </w:div>
                <w:div w:id="413091138">
                  <w:marLeft w:val="0"/>
                  <w:marRight w:val="0"/>
                  <w:marTop w:val="0"/>
                  <w:marBottom w:val="0"/>
                  <w:divBdr>
                    <w:top w:val="none" w:sz="0" w:space="0" w:color="auto"/>
                    <w:left w:val="none" w:sz="0" w:space="0" w:color="auto"/>
                    <w:bottom w:val="none" w:sz="0" w:space="0" w:color="auto"/>
                    <w:right w:val="none" w:sz="0" w:space="0" w:color="auto"/>
                  </w:divBdr>
                </w:div>
                <w:div w:id="391586118">
                  <w:marLeft w:val="0"/>
                  <w:marRight w:val="0"/>
                  <w:marTop w:val="0"/>
                  <w:marBottom w:val="0"/>
                  <w:divBdr>
                    <w:top w:val="none" w:sz="0" w:space="0" w:color="auto"/>
                    <w:left w:val="none" w:sz="0" w:space="0" w:color="auto"/>
                    <w:bottom w:val="none" w:sz="0" w:space="0" w:color="auto"/>
                    <w:right w:val="none" w:sz="0" w:space="0" w:color="auto"/>
                  </w:divBdr>
                </w:div>
                <w:div w:id="142940387">
                  <w:marLeft w:val="0"/>
                  <w:marRight w:val="0"/>
                  <w:marTop w:val="0"/>
                  <w:marBottom w:val="0"/>
                  <w:divBdr>
                    <w:top w:val="none" w:sz="0" w:space="0" w:color="auto"/>
                    <w:left w:val="none" w:sz="0" w:space="0" w:color="auto"/>
                    <w:bottom w:val="none" w:sz="0" w:space="0" w:color="auto"/>
                    <w:right w:val="none" w:sz="0" w:space="0" w:color="auto"/>
                  </w:divBdr>
                </w:div>
                <w:div w:id="1508325524">
                  <w:marLeft w:val="0"/>
                  <w:marRight w:val="0"/>
                  <w:marTop w:val="0"/>
                  <w:marBottom w:val="0"/>
                  <w:divBdr>
                    <w:top w:val="none" w:sz="0" w:space="0" w:color="auto"/>
                    <w:left w:val="none" w:sz="0" w:space="0" w:color="auto"/>
                    <w:bottom w:val="none" w:sz="0" w:space="0" w:color="auto"/>
                    <w:right w:val="none" w:sz="0" w:space="0" w:color="auto"/>
                  </w:divBdr>
                </w:div>
                <w:div w:id="703487032">
                  <w:marLeft w:val="0"/>
                  <w:marRight w:val="0"/>
                  <w:marTop w:val="0"/>
                  <w:marBottom w:val="0"/>
                  <w:divBdr>
                    <w:top w:val="none" w:sz="0" w:space="0" w:color="auto"/>
                    <w:left w:val="none" w:sz="0" w:space="0" w:color="auto"/>
                    <w:bottom w:val="none" w:sz="0" w:space="0" w:color="auto"/>
                    <w:right w:val="none" w:sz="0" w:space="0" w:color="auto"/>
                  </w:divBdr>
                </w:div>
                <w:div w:id="2126343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477</Words>
  <Characters>2721</Characters>
  <Application>Microsoft Office Word</Application>
  <DocSecurity>0</DocSecurity>
  <Lines>22</Lines>
  <Paragraphs>6</Paragraphs>
  <ScaleCrop>false</ScaleCrop>
  <Company>china</Company>
  <LinksUpToDate>false</LinksUpToDate>
  <CharactersWithSpaces>3192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2</cp:revision>
  <cp:lastPrinted>2021-06-22T03:47:00Z</cp:lastPrinted>
  <dcterms:created xsi:type="dcterms:W3CDTF">2021-06-22T04:10:00Z</dcterms:created>
  <dcterms:modified xsi:type="dcterms:W3CDTF">2021-06-22T04:10:00Z</dcterms:modified>
</cp:coreProperties>
</file>